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18" w:rsidRDefault="004F4818" w:rsidP="0068262E">
      <w:pPr>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1"/>
        <w:gridCol w:w="8195"/>
      </w:tblGrid>
      <w:tr w:rsidR="004F4818" w:rsidTr="004F4818">
        <w:tc>
          <w:tcPr>
            <w:tcW w:w="2376" w:type="pct"/>
            <w:tcBorders>
              <w:right w:val="single" w:sz="4" w:space="0" w:color="auto"/>
            </w:tcBorders>
          </w:tcPr>
          <w:p w:rsidR="004F4818" w:rsidRPr="004F4818" w:rsidRDefault="004F4818" w:rsidP="004F4818">
            <w:pPr>
              <w:pStyle w:val="TableBold"/>
            </w:pPr>
            <w:r w:rsidRPr="004F4818">
              <w:t>Learning Management Plan for</w:t>
            </w:r>
            <w:r w:rsidR="006349DD">
              <w:t xml:space="preserve"> Year 7 Science</w:t>
            </w:r>
          </w:p>
          <w:p w:rsidR="004F4818" w:rsidRPr="004F4818" w:rsidRDefault="004F4818" w:rsidP="004F4818">
            <w:pPr>
              <w:pStyle w:val="TableBold"/>
            </w:pPr>
          </w:p>
        </w:tc>
        <w:tc>
          <w:tcPr>
            <w:tcW w:w="2624" w:type="pct"/>
            <w:tcBorders>
              <w:left w:val="single" w:sz="4" w:space="0" w:color="auto"/>
            </w:tcBorders>
          </w:tcPr>
          <w:p w:rsidR="004F4818" w:rsidRPr="004F4818" w:rsidRDefault="004F4818" w:rsidP="004F4818">
            <w:pPr>
              <w:pStyle w:val="TableBold"/>
            </w:pPr>
            <w:r w:rsidRPr="004F4818">
              <w:t>Learning Management Plan Focus</w:t>
            </w:r>
          </w:p>
        </w:tc>
      </w:tr>
      <w:tr w:rsidR="004F4818" w:rsidTr="004F4818">
        <w:trPr>
          <w:trHeight w:val="2128"/>
        </w:trPr>
        <w:tc>
          <w:tcPr>
            <w:tcW w:w="2376" w:type="pct"/>
          </w:tcPr>
          <w:p w:rsidR="004F4818" w:rsidRPr="004F4818" w:rsidRDefault="004F4818" w:rsidP="004F4818">
            <w:pPr>
              <w:pStyle w:val="TableBold"/>
            </w:pPr>
            <w:r w:rsidRPr="004F4818">
              <w:t>(1)</w:t>
            </w:r>
            <w:r w:rsidRPr="004F4818">
              <w:tab/>
              <w:t>What does my Learner Already Know?</w:t>
            </w:r>
          </w:p>
          <w:p w:rsidR="004F4818" w:rsidRPr="009A344E" w:rsidRDefault="006349DD" w:rsidP="004F4818">
            <w:pPr>
              <w:pStyle w:val="BodyReg"/>
              <w:rPr>
                <w:sz w:val="18"/>
              </w:rPr>
            </w:pPr>
            <w:r>
              <w:rPr>
                <w:sz w:val="18"/>
              </w:rPr>
              <w:t>The students already understand how matter is made up of particles and how these particles move when they are given energy. They already have an everyday understanding of how water exists as ice, as a liquid and as steam. They also have an understanding of clouds, precipitation, freezing and evaporation.</w:t>
            </w:r>
          </w:p>
        </w:tc>
        <w:tc>
          <w:tcPr>
            <w:tcW w:w="2624" w:type="pct"/>
            <w:vMerge w:val="restart"/>
          </w:tcPr>
          <w:p w:rsidR="004F4818" w:rsidRDefault="004F4818" w:rsidP="004F4818">
            <w:pPr>
              <w:pStyle w:val="TableBold"/>
            </w:pPr>
            <w:r w:rsidRPr="009A344E">
              <w:t xml:space="preserve">(5) </w:t>
            </w:r>
            <w:r>
              <w:tab/>
            </w:r>
            <w:r w:rsidRPr="009A344E">
              <w:t>What will constitute the learning journey?</w:t>
            </w:r>
          </w:p>
          <w:p w:rsidR="004F4818" w:rsidRPr="006349DD" w:rsidRDefault="006349DD" w:rsidP="006349DD">
            <w:pPr>
              <w:pStyle w:val="BodyReg"/>
              <w:numPr>
                <w:ilvl w:val="0"/>
                <w:numId w:val="1"/>
              </w:numPr>
            </w:pPr>
            <w:r>
              <w:rPr>
                <w:sz w:val="18"/>
              </w:rPr>
              <w:t>Discussion and understanding of the practical work to be done and how this is to be written up</w:t>
            </w:r>
          </w:p>
          <w:p w:rsidR="006349DD" w:rsidRPr="006349DD" w:rsidRDefault="006349DD" w:rsidP="006349DD">
            <w:pPr>
              <w:pStyle w:val="BodyReg"/>
              <w:numPr>
                <w:ilvl w:val="0"/>
                <w:numId w:val="1"/>
              </w:numPr>
            </w:pPr>
            <w:r>
              <w:rPr>
                <w:sz w:val="18"/>
              </w:rPr>
              <w:t>Review of this discussion during the next lesson</w:t>
            </w:r>
          </w:p>
          <w:p w:rsidR="006349DD" w:rsidRDefault="006349DD" w:rsidP="006349DD">
            <w:pPr>
              <w:pStyle w:val="BodyReg"/>
              <w:numPr>
                <w:ilvl w:val="0"/>
                <w:numId w:val="1"/>
              </w:numPr>
            </w:pPr>
            <w:r>
              <w:rPr>
                <w:sz w:val="18"/>
              </w:rPr>
              <w:t>Conducting the experiment and recording observations and results</w:t>
            </w:r>
          </w:p>
          <w:p w:rsidR="006349DD" w:rsidRPr="006349DD" w:rsidRDefault="006349DD" w:rsidP="006349DD">
            <w:pPr>
              <w:pStyle w:val="BodyReg"/>
              <w:numPr>
                <w:ilvl w:val="0"/>
                <w:numId w:val="1"/>
              </w:numPr>
            </w:pPr>
            <w:r>
              <w:rPr>
                <w:sz w:val="18"/>
              </w:rPr>
              <w:t>M</w:t>
            </w:r>
            <w:r w:rsidRPr="006349DD">
              <w:rPr>
                <w:sz w:val="18"/>
              </w:rPr>
              <w:t>aking</w:t>
            </w:r>
            <w:r>
              <w:rPr>
                <w:sz w:val="18"/>
              </w:rPr>
              <w:t xml:space="preserve"> a table of results and together learning how to plot these results. I will move among the students to ensure everyone has a grasp on this as well as encouraging students who are able to do the task to help their neighbours.</w:t>
            </w:r>
          </w:p>
          <w:p w:rsidR="006349DD" w:rsidRPr="006349DD" w:rsidRDefault="006349DD" w:rsidP="006349DD">
            <w:pPr>
              <w:pStyle w:val="BodyReg"/>
              <w:numPr>
                <w:ilvl w:val="0"/>
                <w:numId w:val="1"/>
              </w:numPr>
            </w:pPr>
            <w:r>
              <w:rPr>
                <w:sz w:val="18"/>
              </w:rPr>
              <w:t>Discussion on how to come up with a conclusion and the students either making their own, or taking suggestions on what to include.</w:t>
            </w:r>
          </w:p>
          <w:p w:rsidR="006349DD" w:rsidRPr="006349DD" w:rsidRDefault="006349DD" w:rsidP="006349DD">
            <w:pPr>
              <w:pStyle w:val="BodyReg"/>
              <w:numPr>
                <w:ilvl w:val="0"/>
                <w:numId w:val="1"/>
              </w:numPr>
            </w:pPr>
            <w:r>
              <w:rPr>
                <w:sz w:val="18"/>
              </w:rPr>
              <w:t>Observation of an attempt to compress water followed by discussion on how this relates to our previous attempt to compress air</w:t>
            </w:r>
          </w:p>
          <w:p w:rsidR="006349DD" w:rsidRPr="006349DD" w:rsidRDefault="006349DD" w:rsidP="006349DD">
            <w:pPr>
              <w:pStyle w:val="BodyReg"/>
              <w:numPr>
                <w:ilvl w:val="0"/>
                <w:numId w:val="1"/>
              </w:numPr>
            </w:pPr>
            <w:r>
              <w:rPr>
                <w:sz w:val="18"/>
              </w:rPr>
              <w:t>Discussion of particles expanding and how this relates to the concept of density.</w:t>
            </w:r>
          </w:p>
          <w:p w:rsidR="006349DD" w:rsidRDefault="006349DD" w:rsidP="006349DD">
            <w:pPr>
              <w:pStyle w:val="BodyReg"/>
              <w:numPr>
                <w:ilvl w:val="0"/>
                <w:numId w:val="1"/>
              </w:numPr>
            </w:pPr>
            <w:r>
              <w:rPr>
                <w:sz w:val="18"/>
              </w:rPr>
              <w:t>Observation of a practical involving the expansion of water and how this ties in with density and the transfer of energy to particles in matter.</w:t>
            </w:r>
          </w:p>
        </w:tc>
      </w:tr>
      <w:tr w:rsidR="004F4818" w:rsidTr="004F4818">
        <w:trPr>
          <w:trHeight w:val="1553"/>
        </w:trPr>
        <w:tc>
          <w:tcPr>
            <w:tcW w:w="2376" w:type="pct"/>
            <w:vMerge w:val="restart"/>
          </w:tcPr>
          <w:p w:rsidR="004F4818" w:rsidRPr="009A344E" w:rsidRDefault="004F4818" w:rsidP="004F4818">
            <w:pPr>
              <w:pStyle w:val="TableBold"/>
            </w:pPr>
            <w:r w:rsidRPr="009A344E">
              <w:t xml:space="preserve">(2) </w:t>
            </w:r>
            <w:r>
              <w:tab/>
            </w:r>
            <w:r w:rsidRPr="009A344E">
              <w:t>Where does my learner(s) need / want to be?</w:t>
            </w:r>
          </w:p>
          <w:p w:rsidR="004F4818" w:rsidRPr="00893122" w:rsidRDefault="004F4818" w:rsidP="004F4818">
            <w:pPr>
              <w:pStyle w:val="TableReg"/>
              <w:rPr>
                <w:szCs w:val="20"/>
                <w:lang w:val="en-US"/>
              </w:rPr>
            </w:pPr>
            <w:r w:rsidRPr="00893122">
              <w:rPr>
                <w:szCs w:val="20"/>
                <w:lang w:val="en-US"/>
              </w:rPr>
              <w:t>My learner will be able to:</w:t>
            </w:r>
          </w:p>
          <w:p w:rsidR="004F4818" w:rsidRPr="00893122" w:rsidRDefault="00893122" w:rsidP="004F4818">
            <w:pPr>
              <w:pStyle w:val="TableReg"/>
              <w:rPr>
                <w:szCs w:val="20"/>
                <w:lang w:val="en-US"/>
              </w:rPr>
            </w:pPr>
            <w:r w:rsidRPr="00893122">
              <w:rPr>
                <w:szCs w:val="20"/>
                <w:lang w:val="en-US"/>
              </w:rPr>
              <w:t>Safely conduct an experiment, working as part of a team. Make observations and take measurements and transfer these into tabled and graphed results. Draw a conclusion from the experiment and make a complete written practical report.</w:t>
            </w:r>
            <w:r w:rsidRPr="004F4818">
              <w:t xml:space="preserve"> </w:t>
            </w:r>
            <w:r w:rsidRPr="004F4818">
              <w:t>(Procedural Knowledge)</w:t>
            </w:r>
            <w:r>
              <w:t>.</w:t>
            </w:r>
            <w:bookmarkStart w:id="0" w:name="_GoBack"/>
            <w:bookmarkEnd w:id="0"/>
          </w:p>
          <w:p w:rsidR="004F4818" w:rsidRPr="00893122" w:rsidRDefault="00893122" w:rsidP="004F4818">
            <w:pPr>
              <w:pStyle w:val="TableReg"/>
              <w:rPr>
                <w:szCs w:val="20"/>
                <w:lang w:val="en-US"/>
              </w:rPr>
            </w:pPr>
            <w:r w:rsidRPr="00893122">
              <w:rPr>
                <w:szCs w:val="20"/>
                <w:lang w:val="en-US"/>
              </w:rPr>
              <w:t>Understand the Water Cycle</w:t>
            </w:r>
            <w:r>
              <w:rPr>
                <w:szCs w:val="20"/>
                <w:lang w:val="en-US"/>
              </w:rPr>
              <w:t xml:space="preserve"> and how this relates to what was seen in the experiment. Understand the concept of density and how this relates to the number of particles in a substance and how close they are together. Understand </w:t>
            </w:r>
            <w:r w:rsidRPr="00893122">
              <w:rPr>
                <w:szCs w:val="20"/>
                <w:lang w:val="en-US"/>
              </w:rPr>
              <w:t>compression and expansion of matter</w:t>
            </w:r>
            <w:r>
              <w:rPr>
                <w:szCs w:val="20"/>
                <w:lang w:val="en-US"/>
              </w:rPr>
              <w:t xml:space="preserve"> and how this </w:t>
            </w:r>
            <w:r>
              <w:rPr>
                <w:szCs w:val="20"/>
                <w:lang w:val="en-US"/>
              </w:rPr>
              <w:t>relates to particles of matter taking on or losing energy</w:t>
            </w:r>
            <w:r>
              <w:rPr>
                <w:szCs w:val="20"/>
                <w:lang w:val="en-US"/>
              </w:rPr>
              <w:t xml:space="preserve">. </w:t>
            </w:r>
            <w:r w:rsidRPr="004F4818">
              <w:t>(Declarative Knowledge)</w:t>
            </w:r>
            <w:r>
              <w:t>.</w:t>
            </w:r>
          </w:p>
          <w:p w:rsidR="004F4818" w:rsidRDefault="004F4818" w:rsidP="004F4818">
            <w:pPr>
              <w:pStyle w:val="TableReg"/>
            </w:pPr>
          </w:p>
          <w:p w:rsidR="004F4818" w:rsidRDefault="004F4818" w:rsidP="004F4818">
            <w:pPr>
              <w:pStyle w:val="TableReg"/>
            </w:pPr>
          </w:p>
          <w:p w:rsidR="004F4818" w:rsidRPr="004F4818" w:rsidRDefault="004F4818" w:rsidP="004F4818">
            <w:pPr>
              <w:pStyle w:val="TableReg"/>
            </w:pPr>
          </w:p>
          <w:p w:rsidR="004F4818" w:rsidRPr="004F4818" w:rsidRDefault="004F4818" w:rsidP="004F4818">
            <w:pPr>
              <w:pStyle w:val="TableReg"/>
            </w:pPr>
          </w:p>
          <w:p w:rsidR="004F4818" w:rsidRPr="009A344E" w:rsidRDefault="004F4818" w:rsidP="004F4818">
            <w:pPr>
              <w:pStyle w:val="BodyReg"/>
              <w:rPr>
                <w:sz w:val="18"/>
              </w:rPr>
            </w:pPr>
          </w:p>
        </w:tc>
        <w:tc>
          <w:tcPr>
            <w:tcW w:w="2624" w:type="pct"/>
            <w:vMerge/>
          </w:tcPr>
          <w:p w:rsidR="004F4818" w:rsidRPr="009A344E" w:rsidRDefault="004F4818" w:rsidP="004F4818">
            <w:pPr>
              <w:pStyle w:val="BodyReg"/>
              <w:rPr>
                <w:sz w:val="18"/>
              </w:rPr>
            </w:pPr>
          </w:p>
        </w:tc>
      </w:tr>
      <w:tr w:rsidR="004F4818" w:rsidTr="004F4818">
        <w:trPr>
          <w:trHeight w:val="630"/>
        </w:trPr>
        <w:tc>
          <w:tcPr>
            <w:tcW w:w="2376" w:type="pct"/>
            <w:vMerge/>
          </w:tcPr>
          <w:p w:rsidR="004F4818" w:rsidRPr="009A344E" w:rsidRDefault="004F4818" w:rsidP="004F4818">
            <w:pPr>
              <w:pStyle w:val="BodyReg"/>
              <w:rPr>
                <w:sz w:val="18"/>
              </w:rPr>
            </w:pPr>
          </w:p>
        </w:tc>
        <w:tc>
          <w:tcPr>
            <w:tcW w:w="2624" w:type="pct"/>
          </w:tcPr>
          <w:p w:rsidR="004F4818" w:rsidRDefault="004F4818" w:rsidP="004F4818">
            <w:pPr>
              <w:pStyle w:val="TableBold"/>
            </w:pPr>
            <w:r w:rsidRPr="009A344E">
              <w:t>(6)</w:t>
            </w:r>
            <w:r>
              <w:tab/>
            </w:r>
            <w:r w:rsidRPr="009A344E">
              <w:t>Who will do what?</w:t>
            </w:r>
          </w:p>
          <w:p w:rsidR="004F4818" w:rsidRPr="006349DD" w:rsidRDefault="006349DD" w:rsidP="006349DD">
            <w:pPr>
              <w:pStyle w:val="TableBold"/>
              <w:rPr>
                <w:b w:val="0"/>
              </w:rPr>
            </w:pPr>
            <w:r w:rsidRPr="006349DD">
              <w:rPr>
                <w:b w:val="0"/>
                <w:szCs w:val="20"/>
                <w:lang w:val="en-US"/>
              </w:rPr>
              <w:t>Students</w:t>
            </w:r>
            <w:r>
              <w:rPr>
                <w:b w:val="0"/>
                <w:szCs w:val="20"/>
                <w:lang w:val="en-US"/>
              </w:rPr>
              <w:t xml:space="preserve"> will write up their practical reports and conduct the experiment under supervision. They will draw the Water Cycle and take down various short notes about the work. There will be continual discussion, encouragement to observe and questions. Students will observe a demonstration and then be encouraged to include a recount of this in their books.</w:t>
            </w:r>
          </w:p>
        </w:tc>
      </w:tr>
      <w:tr w:rsidR="004F4818" w:rsidTr="004F4818">
        <w:trPr>
          <w:trHeight w:val="757"/>
        </w:trPr>
        <w:tc>
          <w:tcPr>
            <w:tcW w:w="2376" w:type="pct"/>
            <w:tcBorders>
              <w:bottom w:val="single" w:sz="4" w:space="0" w:color="auto"/>
            </w:tcBorders>
          </w:tcPr>
          <w:p w:rsidR="004F4818" w:rsidRPr="009A344E" w:rsidRDefault="004F4818" w:rsidP="006349DD">
            <w:pPr>
              <w:pStyle w:val="TableBold"/>
            </w:pPr>
            <w:r>
              <w:t>(3)</w:t>
            </w:r>
            <w:r>
              <w:tab/>
            </w:r>
            <w:r w:rsidRPr="009A344E">
              <w:t>How does my learner best learn?</w:t>
            </w:r>
          </w:p>
          <w:p w:rsidR="004F4818" w:rsidRPr="009A344E" w:rsidRDefault="006349DD" w:rsidP="006349DD">
            <w:pPr>
              <w:pStyle w:val="BodyReg"/>
              <w:rPr>
                <w:sz w:val="18"/>
              </w:rPr>
            </w:pPr>
            <w:r>
              <w:rPr>
                <w:sz w:val="18"/>
              </w:rPr>
              <w:t>Through discussion, involvement and participation.</w:t>
            </w:r>
          </w:p>
        </w:tc>
        <w:tc>
          <w:tcPr>
            <w:tcW w:w="2624" w:type="pct"/>
          </w:tcPr>
          <w:p w:rsidR="004F4818" w:rsidRPr="009A344E" w:rsidRDefault="004F4818" w:rsidP="004F4818">
            <w:pPr>
              <w:pStyle w:val="TableBold"/>
            </w:pPr>
            <w:r w:rsidRPr="009A344E">
              <w:t>(7)</w:t>
            </w:r>
            <w:r>
              <w:tab/>
            </w:r>
            <w:r w:rsidRPr="009A344E">
              <w:t xml:space="preserve"> How will I check to see my learner has achieved the defined learning outcomes?</w:t>
            </w:r>
          </w:p>
          <w:p w:rsidR="004F4818" w:rsidRDefault="006349DD" w:rsidP="004F4818">
            <w:pPr>
              <w:pStyle w:val="BodyReg"/>
            </w:pPr>
            <w:r w:rsidRPr="006349DD">
              <w:rPr>
                <w:sz w:val="18"/>
              </w:rPr>
              <w:t>By</w:t>
            </w:r>
            <w:r>
              <w:rPr>
                <w:sz w:val="18"/>
              </w:rPr>
              <w:t xml:space="preserve"> engaging the whole class in discussion and questions I will be able to see if the learning outcomes have been achieved. The level of interest and participation will be a good indication of the level of interest and consequently the level of learning.</w:t>
            </w:r>
          </w:p>
        </w:tc>
      </w:tr>
      <w:tr w:rsidR="004F4818" w:rsidTr="006349DD">
        <w:trPr>
          <w:trHeight w:val="1023"/>
        </w:trPr>
        <w:tc>
          <w:tcPr>
            <w:tcW w:w="2376" w:type="pct"/>
            <w:tcBorders>
              <w:top w:val="single" w:sz="4" w:space="0" w:color="auto"/>
            </w:tcBorders>
          </w:tcPr>
          <w:p w:rsidR="004F4818" w:rsidRDefault="004F4818" w:rsidP="006349DD">
            <w:pPr>
              <w:pStyle w:val="TableBold"/>
            </w:pPr>
            <w:r>
              <w:t>(4)</w:t>
            </w:r>
            <w:r>
              <w:tab/>
            </w:r>
            <w:r w:rsidRPr="009A344E">
              <w:t>What resources do I have at my disposal?</w:t>
            </w:r>
          </w:p>
          <w:p w:rsidR="006349DD" w:rsidRPr="009A344E" w:rsidRDefault="006349DD" w:rsidP="006349DD">
            <w:pPr>
              <w:pStyle w:val="BodyReg"/>
            </w:pPr>
            <w:r w:rsidRPr="00893122">
              <w:rPr>
                <w:sz w:val="18"/>
              </w:rPr>
              <w:t>Practical equipment in the Science Laboratory. Blackboard, coloured chalk.</w:t>
            </w:r>
          </w:p>
        </w:tc>
        <w:tc>
          <w:tcPr>
            <w:tcW w:w="2624" w:type="pct"/>
          </w:tcPr>
          <w:p w:rsidR="004F4818" w:rsidRDefault="004F4818" w:rsidP="004F4818">
            <w:pPr>
              <w:pStyle w:val="TableBold"/>
            </w:pPr>
            <w:r w:rsidRPr="009A344E">
              <w:t>(8)</w:t>
            </w:r>
            <w:r>
              <w:tab/>
            </w:r>
            <w:r w:rsidRPr="009A344E">
              <w:t xml:space="preserve"> How will I inform the learner and others of the learner’s progress?</w:t>
            </w:r>
          </w:p>
          <w:p w:rsidR="00893122" w:rsidRDefault="00893122" w:rsidP="004F4818">
            <w:pPr>
              <w:pStyle w:val="BodyReg"/>
              <w:rPr>
                <w:sz w:val="18"/>
              </w:rPr>
            </w:pPr>
            <w:r>
              <w:rPr>
                <w:sz w:val="18"/>
              </w:rPr>
              <w:t>Students will be encouraged to participate and given positive reinforcement of making observations during the practical work, and drawing conclusions and asking questions during the discussions.</w:t>
            </w:r>
          </w:p>
          <w:p w:rsidR="004F4818" w:rsidRPr="009A344E" w:rsidRDefault="00893122" w:rsidP="004F4818">
            <w:pPr>
              <w:pStyle w:val="BodyReg"/>
              <w:rPr>
                <w:sz w:val="18"/>
              </w:rPr>
            </w:pPr>
            <w:r>
              <w:rPr>
                <w:sz w:val="18"/>
              </w:rPr>
              <w:t>I will have a one-on-one discussion with the class teacher on how the lessons went and whether we are in agreement as to the learner’s progress.</w:t>
            </w:r>
          </w:p>
        </w:tc>
      </w:tr>
    </w:tbl>
    <w:p w:rsidR="004F4818" w:rsidRPr="004F4818" w:rsidRDefault="004F4818" w:rsidP="004F4818">
      <w:pPr>
        <w:pStyle w:val="TableReg"/>
        <w:tabs>
          <w:tab w:val="left" w:pos="2694"/>
        </w:tabs>
        <w:spacing w:before="0" w:after="0"/>
        <w:rPr>
          <w:sz w:val="2"/>
          <w:szCs w:val="2"/>
        </w:rPr>
      </w:pPr>
    </w:p>
    <w:sectPr w:rsidR="004F4818" w:rsidRPr="004F4818" w:rsidSect="006349DD">
      <w:footerReference w:type="default" r:id="rId8"/>
      <w:pgSz w:w="16840" w:h="11900" w:orient="landscape"/>
      <w:pgMar w:top="720" w:right="720" w:bottom="720" w:left="720" w:header="0" w:footer="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DD" w:rsidRDefault="006349DD" w:rsidP="00560E3F">
      <w:r>
        <w:separator/>
      </w:r>
    </w:p>
  </w:endnote>
  <w:endnote w:type="continuationSeparator" w:id="0">
    <w:p w:rsidR="006349DD" w:rsidRDefault="006349DD" w:rsidP="0056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DD" w:rsidRPr="003C437A" w:rsidRDefault="006349DD" w:rsidP="003C437A">
    <w:pPr>
      <w:pStyle w:val="TableReg"/>
      <w:tabs>
        <w:tab w:val="left" w:pos="3402"/>
        <w:tab w:val="left" w:pos="7938"/>
      </w:tabs>
    </w:pPr>
    <w:r>
      <w:t>Learning Management Plan</w:t>
    </w:r>
    <w:r w:rsidRPr="003C437A">
      <w:tab/>
      <w:t xml:space="preserve">Page </w:t>
    </w:r>
    <w:sdt>
      <w:sdtPr>
        <w:id w:val="1994680149"/>
        <w:docPartObj>
          <w:docPartGallery w:val="Page Numbers (Bottom of Page)"/>
          <w:docPartUnique/>
        </w:docPartObj>
      </w:sdtPr>
      <w:sdtContent>
        <w:r w:rsidRPr="003C437A">
          <w:fldChar w:fldCharType="begin"/>
        </w:r>
        <w:r w:rsidRPr="003C437A">
          <w:instrText xml:space="preserve"> PAGE   \* MERGEFORMAT </w:instrText>
        </w:r>
        <w:r w:rsidRPr="003C437A">
          <w:fldChar w:fldCharType="separate"/>
        </w:r>
        <w:r w:rsidR="00893122">
          <w:rPr>
            <w:noProof/>
          </w:rPr>
          <w:t>1</w:t>
        </w:r>
        <w:r w:rsidRPr="003C437A">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DD" w:rsidRDefault="006349DD" w:rsidP="00560E3F">
      <w:r>
        <w:separator/>
      </w:r>
    </w:p>
  </w:footnote>
  <w:footnote w:type="continuationSeparator" w:id="0">
    <w:p w:rsidR="006349DD" w:rsidRDefault="006349DD" w:rsidP="00560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906BB"/>
    <w:multiLevelType w:val="hybridMultilevel"/>
    <w:tmpl w:val="E07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DD"/>
    <w:rsid w:val="00073CBF"/>
    <w:rsid w:val="0036207C"/>
    <w:rsid w:val="003C437A"/>
    <w:rsid w:val="004F4818"/>
    <w:rsid w:val="00560E3F"/>
    <w:rsid w:val="006349DD"/>
    <w:rsid w:val="0068262E"/>
    <w:rsid w:val="00683932"/>
    <w:rsid w:val="006E2FEF"/>
    <w:rsid w:val="00782B20"/>
    <w:rsid w:val="007F11C7"/>
    <w:rsid w:val="00893122"/>
    <w:rsid w:val="00A06758"/>
    <w:rsid w:val="00CF5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2E"/>
    <w:rPr>
      <w:rFonts w:eastAsiaTheme="minorHAnsi"/>
    </w:rPr>
  </w:style>
  <w:style w:type="paragraph" w:styleId="Heading1">
    <w:name w:val="heading 1"/>
    <w:basedOn w:val="Normal"/>
    <w:next w:val="Normal"/>
    <w:link w:val="Heading1Char"/>
    <w:uiPriority w:val="9"/>
    <w:qFormat/>
    <w:rsid w:val="0068262E"/>
    <w:pPr>
      <w:keepNext/>
      <w:keepLines/>
      <w:spacing w:after="120"/>
      <w:outlineLvl w:val="0"/>
    </w:pPr>
    <w:rPr>
      <w:rFonts w:ascii="Arial" w:eastAsiaTheme="majorEastAsia" w:hAnsi="Arial" w:cs="Arial"/>
      <w:b/>
      <w:bCs/>
      <w:color w:val="000000" w:themeColor="text1"/>
      <w:sz w:val="28"/>
      <w:szCs w:val="28"/>
      <w:lang w:val="en-AU"/>
    </w:rPr>
  </w:style>
  <w:style w:type="paragraph" w:styleId="Heading2">
    <w:name w:val="heading 2"/>
    <w:basedOn w:val="Heading1"/>
    <w:next w:val="Normal"/>
    <w:link w:val="Heading2Char"/>
    <w:uiPriority w:val="9"/>
    <w:unhideWhenUsed/>
    <w:qFormat/>
    <w:rsid w:val="0068262E"/>
    <w:pPr>
      <w:spacing w:before="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E3F"/>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ld">
    <w:name w:val="Table Bold"/>
    <w:basedOn w:val="Normal"/>
    <w:qFormat/>
    <w:rsid w:val="004F4818"/>
    <w:pPr>
      <w:spacing w:before="120" w:after="120"/>
    </w:pPr>
    <w:rPr>
      <w:rFonts w:ascii="Arial" w:hAnsi="Arial" w:cs="Arial"/>
      <w:b/>
      <w:sz w:val="18"/>
      <w:szCs w:val="18"/>
      <w:lang w:val="en-AU"/>
    </w:rPr>
  </w:style>
  <w:style w:type="paragraph" w:customStyle="1" w:styleId="TableReg">
    <w:name w:val="Table Reg"/>
    <w:qFormat/>
    <w:rsid w:val="00560E3F"/>
    <w:pPr>
      <w:spacing w:before="120" w:after="120"/>
    </w:pPr>
    <w:rPr>
      <w:rFonts w:ascii="Arial" w:eastAsiaTheme="minorHAnsi" w:hAnsi="Arial" w:cs="Arial"/>
      <w:sz w:val="18"/>
      <w:szCs w:val="18"/>
      <w:lang w:val="en-AU"/>
    </w:rPr>
  </w:style>
  <w:style w:type="paragraph" w:customStyle="1" w:styleId="BodyReg">
    <w:name w:val="Body Reg"/>
    <w:qFormat/>
    <w:rsid w:val="00560E3F"/>
    <w:pPr>
      <w:spacing w:before="120" w:after="120"/>
    </w:pPr>
    <w:rPr>
      <w:rFonts w:ascii="Arial" w:eastAsiaTheme="minorHAnsi" w:hAnsi="Arial" w:cs="Arial"/>
      <w:sz w:val="20"/>
      <w:szCs w:val="20"/>
    </w:rPr>
  </w:style>
  <w:style w:type="paragraph" w:customStyle="1" w:styleId="TABLEREG2">
    <w:name w:val="TABLE REG 2"/>
    <w:basedOn w:val="BodyReg"/>
    <w:qFormat/>
    <w:rsid w:val="00560E3F"/>
    <w:pPr>
      <w:tabs>
        <w:tab w:val="left" w:pos="6260"/>
      </w:tabs>
      <w:ind w:left="2858" w:hanging="2858"/>
    </w:pPr>
    <w:rPr>
      <w:sz w:val="18"/>
      <w:szCs w:val="18"/>
    </w:rPr>
  </w:style>
  <w:style w:type="paragraph" w:styleId="Header">
    <w:name w:val="header"/>
    <w:basedOn w:val="Normal"/>
    <w:link w:val="HeaderChar"/>
    <w:uiPriority w:val="99"/>
    <w:unhideWhenUsed/>
    <w:rsid w:val="00560E3F"/>
    <w:pPr>
      <w:tabs>
        <w:tab w:val="center" w:pos="4513"/>
        <w:tab w:val="right" w:pos="9026"/>
      </w:tabs>
    </w:pPr>
  </w:style>
  <w:style w:type="character" w:customStyle="1" w:styleId="HeaderChar">
    <w:name w:val="Header Char"/>
    <w:basedOn w:val="DefaultParagraphFont"/>
    <w:link w:val="Header"/>
    <w:uiPriority w:val="99"/>
    <w:rsid w:val="00560E3F"/>
    <w:rPr>
      <w:rFonts w:eastAsiaTheme="minorHAnsi"/>
    </w:rPr>
  </w:style>
  <w:style w:type="paragraph" w:styleId="Footer">
    <w:name w:val="footer"/>
    <w:basedOn w:val="Normal"/>
    <w:link w:val="FooterChar"/>
    <w:uiPriority w:val="99"/>
    <w:unhideWhenUsed/>
    <w:rsid w:val="00560E3F"/>
    <w:pPr>
      <w:tabs>
        <w:tab w:val="center" w:pos="4513"/>
        <w:tab w:val="right" w:pos="9026"/>
      </w:tabs>
    </w:pPr>
  </w:style>
  <w:style w:type="character" w:customStyle="1" w:styleId="FooterChar">
    <w:name w:val="Footer Char"/>
    <w:basedOn w:val="DefaultParagraphFont"/>
    <w:link w:val="Footer"/>
    <w:uiPriority w:val="99"/>
    <w:rsid w:val="00560E3F"/>
    <w:rPr>
      <w:rFonts w:eastAsiaTheme="minorHAnsi"/>
    </w:rPr>
  </w:style>
  <w:style w:type="character" w:styleId="Hyperlink">
    <w:name w:val="Hyperlink"/>
    <w:basedOn w:val="DefaultParagraphFont"/>
    <w:uiPriority w:val="99"/>
    <w:unhideWhenUsed/>
    <w:rsid w:val="00560E3F"/>
    <w:rPr>
      <w:color w:val="0000FF" w:themeColor="hyperlink"/>
      <w:u w:val="single"/>
    </w:rPr>
  </w:style>
  <w:style w:type="character" w:customStyle="1" w:styleId="Heading1Char">
    <w:name w:val="Heading 1 Char"/>
    <w:basedOn w:val="DefaultParagraphFont"/>
    <w:link w:val="Heading1"/>
    <w:uiPriority w:val="9"/>
    <w:rsid w:val="0068262E"/>
    <w:rPr>
      <w:rFonts w:ascii="Arial" w:eastAsiaTheme="majorEastAsia" w:hAnsi="Arial" w:cs="Arial"/>
      <w:b/>
      <w:bCs/>
      <w:color w:val="000000" w:themeColor="text1"/>
      <w:sz w:val="28"/>
      <w:szCs w:val="28"/>
      <w:lang w:val="en-AU"/>
    </w:rPr>
  </w:style>
  <w:style w:type="character" w:customStyle="1" w:styleId="Heading2Char">
    <w:name w:val="Heading 2 Char"/>
    <w:basedOn w:val="DefaultParagraphFont"/>
    <w:link w:val="Heading2"/>
    <w:uiPriority w:val="9"/>
    <w:rsid w:val="0068262E"/>
    <w:rPr>
      <w:rFonts w:ascii="Arial" w:eastAsiaTheme="majorEastAsia" w:hAnsi="Arial" w:cs="Arial"/>
      <w:b/>
      <w:bCs/>
      <w:color w:val="000000" w:themeColor="text1"/>
      <w:lang w:val="en-AU"/>
    </w:rPr>
  </w:style>
  <w:style w:type="paragraph" w:styleId="BalloonText">
    <w:name w:val="Balloon Text"/>
    <w:basedOn w:val="Normal"/>
    <w:link w:val="BalloonTextChar"/>
    <w:rsid w:val="004F4818"/>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4F4818"/>
    <w:rPr>
      <w:rFonts w:ascii="Tahoma" w:eastAsia="Times New Roman" w:hAnsi="Tahoma" w:cs="Tahoma"/>
      <w:sz w:val="16"/>
      <w:szCs w:val="16"/>
      <w:lang w:val="en-AU"/>
    </w:rPr>
  </w:style>
  <w:style w:type="paragraph" w:customStyle="1" w:styleId="style3">
    <w:name w:val="style3"/>
    <w:basedOn w:val="Normal"/>
    <w:rsid w:val="004F4818"/>
    <w:pPr>
      <w:spacing w:before="100" w:beforeAutospacing="1" w:after="100" w:afterAutospacing="1"/>
    </w:pPr>
    <w:rPr>
      <w:rFonts w:ascii="Verdana" w:eastAsia="Times New Roman" w:hAnsi="Verdana" w:cs="Times New Roman"/>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2E"/>
    <w:rPr>
      <w:rFonts w:eastAsiaTheme="minorHAnsi"/>
    </w:rPr>
  </w:style>
  <w:style w:type="paragraph" w:styleId="Heading1">
    <w:name w:val="heading 1"/>
    <w:basedOn w:val="Normal"/>
    <w:next w:val="Normal"/>
    <w:link w:val="Heading1Char"/>
    <w:uiPriority w:val="9"/>
    <w:qFormat/>
    <w:rsid w:val="0068262E"/>
    <w:pPr>
      <w:keepNext/>
      <w:keepLines/>
      <w:spacing w:after="120"/>
      <w:outlineLvl w:val="0"/>
    </w:pPr>
    <w:rPr>
      <w:rFonts w:ascii="Arial" w:eastAsiaTheme="majorEastAsia" w:hAnsi="Arial" w:cs="Arial"/>
      <w:b/>
      <w:bCs/>
      <w:color w:val="000000" w:themeColor="text1"/>
      <w:sz w:val="28"/>
      <w:szCs w:val="28"/>
      <w:lang w:val="en-AU"/>
    </w:rPr>
  </w:style>
  <w:style w:type="paragraph" w:styleId="Heading2">
    <w:name w:val="heading 2"/>
    <w:basedOn w:val="Heading1"/>
    <w:next w:val="Normal"/>
    <w:link w:val="Heading2Char"/>
    <w:uiPriority w:val="9"/>
    <w:unhideWhenUsed/>
    <w:qFormat/>
    <w:rsid w:val="0068262E"/>
    <w:pPr>
      <w:spacing w:before="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E3F"/>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ld">
    <w:name w:val="Table Bold"/>
    <w:basedOn w:val="Normal"/>
    <w:qFormat/>
    <w:rsid w:val="004F4818"/>
    <w:pPr>
      <w:spacing w:before="120" w:after="120"/>
    </w:pPr>
    <w:rPr>
      <w:rFonts w:ascii="Arial" w:hAnsi="Arial" w:cs="Arial"/>
      <w:b/>
      <w:sz w:val="18"/>
      <w:szCs w:val="18"/>
      <w:lang w:val="en-AU"/>
    </w:rPr>
  </w:style>
  <w:style w:type="paragraph" w:customStyle="1" w:styleId="TableReg">
    <w:name w:val="Table Reg"/>
    <w:qFormat/>
    <w:rsid w:val="00560E3F"/>
    <w:pPr>
      <w:spacing w:before="120" w:after="120"/>
    </w:pPr>
    <w:rPr>
      <w:rFonts w:ascii="Arial" w:eastAsiaTheme="minorHAnsi" w:hAnsi="Arial" w:cs="Arial"/>
      <w:sz w:val="18"/>
      <w:szCs w:val="18"/>
      <w:lang w:val="en-AU"/>
    </w:rPr>
  </w:style>
  <w:style w:type="paragraph" w:customStyle="1" w:styleId="BodyReg">
    <w:name w:val="Body Reg"/>
    <w:qFormat/>
    <w:rsid w:val="00560E3F"/>
    <w:pPr>
      <w:spacing w:before="120" w:after="120"/>
    </w:pPr>
    <w:rPr>
      <w:rFonts w:ascii="Arial" w:eastAsiaTheme="minorHAnsi" w:hAnsi="Arial" w:cs="Arial"/>
      <w:sz w:val="20"/>
      <w:szCs w:val="20"/>
    </w:rPr>
  </w:style>
  <w:style w:type="paragraph" w:customStyle="1" w:styleId="TABLEREG2">
    <w:name w:val="TABLE REG 2"/>
    <w:basedOn w:val="BodyReg"/>
    <w:qFormat/>
    <w:rsid w:val="00560E3F"/>
    <w:pPr>
      <w:tabs>
        <w:tab w:val="left" w:pos="6260"/>
      </w:tabs>
      <w:ind w:left="2858" w:hanging="2858"/>
    </w:pPr>
    <w:rPr>
      <w:sz w:val="18"/>
      <w:szCs w:val="18"/>
    </w:rPr>
  </w:style>
  <w:style w:type="paragraph" w:styleId="Header">
    <w:name w:val="header"/>
    <w:basedOn w:val="Normal"/>
    <w:link w:val="HeaderChar"/>
    <w:uiPriority w:val="99"/>
    <w:unhideWhenUsed/>
    <w:rsid w:val="00560E3F"/>
    <w:pPr>
      <w:tabs>
        <w:tab w:val="center" w:pos="4513"/>
        <w:tab w:val="right" w:pos="9026"/>
      </w:tabs>
    </w:pPr>
  </w:style>
  <w:style w:type="character" w:customStyle="1" w:styleId="HeaderChar">
    <w:name w:val="Header Char"/>
    <w:basedOn w:val="DefaultParagraphFont"/>
    <w:link w:val="Header"/>
    <w:uiPriority w:val="99"/>
    <w:rsid w:val="00560E3F"/>
    <w:rPr>
      <w:rFonts w:eastAsiaTheme="minorHAnsi"/>
    </w:rPr>
  </w:style>
  <w:style w:type="paragraph" w:styleId="Footer">
    <w:name w:val="footer"/>
    <w:basedOn w:val="Normal"/>
    <w:link w:val="FooterChar"/>
    <w:uiPriority w:val="99"/>
    <w:unhideWhenUsed/>
    <w:rsid w:val="00560E3F"/>
    <w:pPr>
      <w:tabs>
        <w:tab w:val="center" w:pos="4513"/>
        <w:tab w:val="right" w:pos="9026"/>
      </w:tabs>
    </w:pPr>
  </w:style>
  <w:style w:type="character" w:customStyle="1" w:styleId="FooterChar">
    <w:name w:val="Footer Char"/>
    <w:basedOn w:val="DefaultParagraphFont"/>
    <w:link w:val="Footer"/>
    <w:uiPriority w:val="99"/>
    <w:rsid w:val="00560E3F"/>
    <w:rPr>
      <w:rFonts w:eastAsiaTheme="minorHAnsi"/>
    </w:rPr>
  </w:style>
  <w:style w:type="character" w:styleId="Hyperlink">
    <w:name w:val="Hyperlink"/>
    <w:basedOn w:val="DefaultParagraphFont"/>
    <w:uiPriority w:val="99"/>
    <w:unhideWhenUsed/>
    <w:rsid w:val="00560E3F"/>
    <w:rPr>
      <w:color w:val="0000FF" w:themeColor="hyperlink"/>
      <w:u w:val="single"/>
    </w:rPr>
  </w:style>
  <w:style w:type="character" w:customStyle="1" w:styleId="Heading1Char">
    <w:name w:val="Heading 1 Char"/>
    <w:basedOn w:val="DefaultParagraphFont"/>
    <w:link w:val="Heading1"/>
    <w:uiPriority w:val="9"/>
    <w:rsid w:val="0068262E"/>
    <w:rPr>
      <w:rFonts w:ascii="Arial" w:eastAsiaTheme="majorEastAsia" w:hAnsi="Arial" w:cs="Arial"/>
      <w:b/>
      <w:bCs/>
      <w:color w:val="000000" w:themeColor="text1"/>
      <w:sz w:val="28"/>
      <w:szCs w:val="28"/>
      <w:lang w:val="en-AU"/>
    </w:rPr>
  </w:style>
  <w:style w:type="character" w:customStyle="1" w:styleId="Heading2Char">
    <w:name w:val="Heading 2 Char"/>
    <w:basedOn w:val="DefaultParagraphFont"/>
    <w:link w:val="Heading2"/>
    <w:uiPriority w:val="9"/>
    <w:rsid w:val="0068262E"/>
    <w:rPr>
      <w:rFonts w:ascii="Arial" w:eastAsiaTheme="majorEastAsia" w:hAnsi="Arial" w:cs="Arial"/>
      <w:b/>
      <w:bCs/>
      <w:color w:val="000000" w:themeColor="text1"/>
      <w:lang w:val="en-AU"/>
    </w:rPr>
  </w:style>
  <w:style w:type="paragraph" w:styleId="BalloonText">
    <w:name w:val="Balloon Text"/>
    <w:basedOn w:val="Normal"/>
    <w:link w:val="BalloonTextChar"/>
    <w:rsid w:val="004F4818"/>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4F4818"/>
    <w:rPr>
      <w:rFonts w:ascii="Tahoma" w:eastAsia="Times New Roman" w:hAnsi="Tahoma" w:cs="Tahoma"/>
      <w:sz w:val="16"/>
      <w:szCs w:val="16"/>
      <w:lang w:val="en-AU"/>
    </w:rPr>
  </w:style>
  <w:style w:type="paragraph" w:customStyle="1" w:styleId="style3">
    <w:name w:val="style3"/>
    <w:basedOn w:val="Normal"/>
    <w:rsid w:val="004F4818"/>
    <w:pPr>
      <w:spacing w:before="100" w:beforeAutospacing="1" w:after="100" w:afterAutospacing="1"/>
    </w:pPr>
    <w:rPr>
      <w:rFonts w:ascii="Verdana" w:eastAsia="Times New Roman" w:hAnsi="Verdana"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ALL%20FILES:AA%20GDTL:ETP420%20Child%20&amp;%20adolescent%20development%202014-1:Learning%20Management%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Learning Management Plan.dotx</Template>
  <TotalTime>11</TotalTime>
  <Pages>1</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Greene</dc:creator>
  <cp:lastModifiedBy>Jo Greene</cp:lastModifiedBy>
  <cp:revision>1</cp:revision>
  <dcterms:created xsi:type="dcterms:W3CDTF">2014-06-10T11:21:00Z</dcterms:created>
  <dcterms:modified xsi:type="dcterms:W3CDTF">2014-06-10T11:41:00Z</dcterms:modified>
</cp:coreProperties>
</file>